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594963" w:rsidRPr="006E212A" w:rsidRDefault="00594963" w:rsidP="00594963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94963" w:rsidRPr="006E212A" w14:paraId="50FB0C6A" w14:textId="77777777" w:rsidTr="4E1B16F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94963" w:rsidRPr="006E212A" w14:paraId="15DAA4AC" w14:textId="77777777" w:rsidTr="4E1B16FE">
        <w:tc>
          <w:tcPr>
            <w:tcW w:w="1799" w:type="dxa"/>
            <w:gridSpan w:val="3"/>
          </w:tcPr>
          <w:p w14:paraId="0D9D3704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D8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Dokumentiranje, spremljanje in načrtovanje v vzgoji</w:t>
            </w:r>
          </w:p>
        </w:tc>
      </w:tr>
      <w:tr w:rsidR="00594963" w:rsidRPr="006E212A" w14:paraId="7E9896E3" w14:textId="77777777" w:rsidTr="4E1B16FE">
        <w:tc>
          <w:tcPr>
            <w:tcW w:w="1799" w:type="dxa"/>
            <w:gridSpan w:val="3"/>
          </w:tcPr>
          <w:p w14:paraId="20C0ADE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84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Documenting, assessing and planning in education</w:t>
            </w:r>
          </w:p>
        </w:tc>
      </w:tr>
      <w:tr w:rsidR="00594963" w:rsidRPr="006E212A" w14:paraId="0A37501D" w14:textId="77777777" w:rsidTr="4E1B16FE">
        <w:tc>
          <w:tcPr>
            <w:tcW w:w="3307" w:type="dxa"/>
            <w:gridSpan w:val="5"/>
            <w:vAlign w:val="center"/>
          </w:tcPr>
          <w:p w14:paraId="5DAB6C7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94963" w:rsidRPr="006E212A" w14:paraId="3FD1BE3F" w14:textId="77777777" w:rsidTr="4E1B16F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94963" w:rsidRPr="006E212A" w14:paraId="0846823A" w14:textId="77777777" w:rsidTr="4E1B16F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09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Zgodnje učenje, 2.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F43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594963" w:rsidRPr="006E212A" w14:paraId="6DCF22C8" w14:textId="77777777" w:rsidTr="4E1B16F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Early Learning, </w:t>
            </w:r>
            <w:r w:rsidRPr="006E212A">
              <w:rPr>
                <w:rFonts w:ascii="Calibri" w:hAnsi="Calibri" w:cs="Helvetica"/>
                <w:sz w:val="22"/>
                <w:szCs w:val="22"/>
              </w:rPr>
              <w:t>2</w:t>
            </w:r>
            <w:r w:rsidRPr="002A6BF4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6E212A">
              <w:rPr>
                <w:rFonts w:ascii="Calibri" w:hAnsi="Calibri" w:cs="Helvetica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594963" w:rsidRPr="006E212A" w14:paraId="41C8F396" w14:textId="77777777" w:rsidTr="4E1B16FE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4963" w:rsidRPr="006E212A" w14:paraId="60245964" w14:textId="77777777" w:rsidTr="4E1B16F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594963" w:rsidRPr="006E212A" w14:paraId="0D0B940D" w14:textId="77777777" w:rsidTr="4E1B16FE">
        <w:tc>
          <w:tcPr>
            <w:tcW w:w="5718" w:type="dxa"/>
            <w:gridSpan w:val="12"/>
          </w:tcPr>
          <w:p w14:paraId="0E27B00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45968F3D" w14:textId="77777777" w:rsidTr="4E1B16F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4963" w:rsidRPr="006E212A" w14:paraId="44EAFD9C" w14:textId="77777777" w:rsidTr="4E1B16FE">
        <w:tc>
          <w:tcPr>
            <w:tcW w:w="9690" w:type="dxa"/>
            <w:gridSpan w:val="18"/>
          </w:tcPr>
          <w:p w14:paraId="4B94D5A5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7426D1C1" w14:textId="77777777" w:rsidTr="4E1B16F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Klinične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4D17FD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94963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274CA6A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94963" w:rsidRPr="006E212A" w14:paraId="524B9D0D" w14:textId="77777777" w:rsidTr="4E1B16F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8E78" w14:textId="77777777" w:rsidR="00594963" w:rsidRPr="006E212A" w:rsidRDefault="00594963" w:rsidP="0003059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       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94963" w:rsidRPr="006E212A" w14:paraId="45FB0818" w14:textId="77777777" w:rsidTr="4E1B16FE">
        <w:tc>
          <w:tcPr>
            <w:tcW w:w="9690" w:type="dxa"/>
            <w:gridSpan w:val="18"/>
          </w:tcPr>
          <w:p w14:paraId="049F31CB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4963" w:rsidRPr="006E212A" w14:paraId="78299530" w14:textId="77777777" w:rsidTr="4E1B16FE">
        <w:tc>
          <w:tcPr>
            <w:tcW w:w="3307" w:type="dxa"/>
            <w:gridSpan w:val="5"/>
          </w:tcPr>
          <w:p w14:paraId="63F8CD3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67EF" w14:textId="6B3FBAAE" w:rsidR="00594963" w:rsidRPr="006E212A" w:rsidRDefault="3D99F669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4E1B16FE">
              <w:rPr>
                <w:rFonts w:ascii="Calibri" w:hAnsi="Calibri" w:cs="Calibri"/>
                <w:sz w:val="22"/>
                <w:szCs w:val="22"/>
              </w:rPr>
              <w:t>izr. prof.</w:t>
            </w:r>
            <w:r w:rsidR="00594963" w:rsidRPr="4E1B16FE">
              <w:rPr>
                <w:rFonts w:ascii="Calibri" w:hAnsi="Calibri" w:cs="Calibri"/>
                <w:sz w:val="22"/>
                <w:szCs w:val="22"/>
              </w:rPr>
              <w:t xml:space="preserve"> dr. Sonja Rutar / </w:t>
            </w:r>
            <w:r w:rsidR="00594963" w:rsidRPr="4E1B16FE">
              <w:rPr>
                <w:rFonts w:ascii="Calibri" w:hAnsi="Calibri" w:cs="Calibri"/>
                <w:sz w:val="22"/>
                <w:szCs w:val="22"/>
                <w:lang w:val="en-GB"/>
              </w:rPr>
              <w:t>Ass</w:t>
            </w:r>
            <w:r w:rsidR="357E5E4E" w:rsidRPr="4E1B16FE">
              <w:rPr>
                <w:rFonts w:ascii="Calibri" w:hAnsi="Calibri" w:cs="Calibri"/>
                <w:sz w:val="22"/>
                <w:szCs w:val="22"/>
                <w:lang w:val="en-GB"/>
              </w:rPr>
              <w:t>oc</w:t>
            </w:r>
            <w:r w:rsidR="00594963" w:rsidRPr="4E1B16FE">
              <w:rPr>
                <w:rFonts w:ascii="Calibri" w:hAnsi="Calibri" w:cs="Calibri"/>
                <w:sz w:val="22"/>
                <w:szCs w:val="22"/>
                <w:lang w:val="en-GB"/>
              </w:rPr>
              <w:t>. Prof. Dr. Sonja Rutar</w:t>
            </w:r>
          </w:p>
        </w:tc>
      </w:tr>
      <w:tr w:rsidR="00594963" w:rsidRPr="006E212A" w14:paraId="53128261" w14:textId="77777777" w:rsidTr="4E1B16FE">
        <w:tc>
          <w:tcPr>
            <w:tcW w:w="9690" w:type="dxa"/>
            <w:gridSpan w:val="18"/>
          </w:tcPr>
          <w:p w14:paraId="62486C05" w14:textId="77777777" w:rsidR="00594963" w:rsidRPr="006E212A" w:rsidRDefault="00594963" w:rsidP="0003059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6C854D88" w14:textId="77777777" w:rsidTr="4E1B16FE">
        <w:tc>
          <w:tcPr>
            <w:tcW w:w="1641" w:type="dxa"/>
            <w:gridSpan w:val="2"/>
            <w:vMerge w:val="restart"/>
          </w:tcPr>
          <w:p w14:paraId="5F18D45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594963" w:rsidRPr="006E212A" w:rsidRDefault="00594963" w:rsidP="0003059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594963" w:rsidRPr="006E212A" w14:paraId="13B6011D" w14:textId="77777777" w:rsidTr="4E1B16F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94963" w:rsidRPr="006E212A" w:rsidRDefault="00594963" w:rsidP="0003059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594963" w:rsidRPr="006E212A" w14:paraId="7BA47989" w14:textId="77777777" w:rsidTr="4E1B16F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7E5C84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94963" w:rsidRPr="006E212A" w14:paraId="01A0285A" w14:textId="77777777" w:rsidTr="4E1B16FE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4963" w:rsidRPr="006E212A" w14:paraId="6175174C" w14:textId="77777777" w:rsidTr="4E1B16F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594963" w:rsidRPr="006E212A" w14:paraId="0EB808A4" w14:textId="77777777" w:rsidTr="4E1B16FE">
        <w:trPr>
          <w:trHeight w:val="41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C8C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Namen in razlogi za dokumentiranje in spremljanje otrokovega razvoja, učenja in ravnanja;</w:t>
            </w:r>
          </w:p>
          <w:p w14:paraId="7D233F4F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dokumentiranje, spremljanje in načrtovanje kot procesni kazalec kakovosti v vrtcih in šolah;</w:t>
            </w:r>
          </w:p>
          <w:p w14:paraId="55FDF1A2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etični vidiki spremljanja in dokumentiranja;</w:t>
            </w:r>
          </w:p>
          <w:p w14:paraId="5825BD61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dokumentiranje kot priložnost za učenje, reflektiranje, profesionalni razvoj in spreminjanje prakse;</w:t>
            </w:r>
          </w:p>
          <w:p w14:paraId="12B6DAA9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spremljanje in dokumentiranje kot osnova načrtovanja otrokovega učenja;</w:t>
            </w:r>
          </w:p>
          <w:p w14:paraId="322026CA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vsebine in strategije spremljanja ter dokumentiranja otrokovega razvoja, učenja in ravnanja;</w:t>
            </w:r>
          </w:p>
          <w:p w14:paraId="5348CD4E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sociokulturno izhodišče dokumentiranja in spremljanja;</w:t>
            </w:r>
          </w:p>
          <w:p w14:paraId="26BA3BF8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individualna in kulturna primernost dokumentiranja ter spremljanja;</w:t>
            </w:r>
          </w:p>
          <w:p w14:paraId="259B7A8F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lastRenderedPageBreak/>
              <w:t>razlika med opazovanjem, spremljanjem in ocenjevanjem;</w:t>
            </w:r>
          </w:p>
          <w:p w14:paraId="62EAFAE1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vključevanje otrok in družin v dokumentiranje, spremljanje in načrtovanje;  </w:t>
            </w:r>
          </w:p>
          <w:p w14:paraId="407B1732" w14:textId="77777777" w:rsidR="00594963" w:rsidRPr="00794449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oblike in stopnje participacije otrok in staršev pri dokumentiranju, spremljanju ter načrtovanju otrokovega učenja in življenja v vrtcu in šoli.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C3C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Purpose and reasons for the documentation and monitoring of a child's development, learning and behaviour;</w:t>
            </w:r>
          </w:p>
          <w:p w14:paraId="44BD79E5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documenting, monitoring and planning as a process quality indicator in kindergartens and schools;</w:t>
            </w:r>
          </w:p>
          <w:p w14:paraId="615EFB35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ethical aspects of monitoring and documentation;</w:t>
            </w:r>
          </w:p>
          <w:p w14:paraId="0E9E0253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documenting as an opportunity for learning, reflection, professional development and changing practices;</w:t>
            </w:r>
          </w:p>
          <w:p w14:paraId="7D41F919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monitoring and documenting as the foundation for planning a child's learning;</w:t>
            </w:r>
          </w:p>
          <w:p w14:paraId="53074ED1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contents and monitoring and documenting strategies of a child's development, learning and behaviour;</w:t>
            </w:r>
          </w:p>
          <w:p w14:paraId="66176DF9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socio-cultural starting point for documenting and monitoring;</w:t>
            </w:r>
          </w:p>
          <w:p w14:paraId="6ACBE4D6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individual and cultural appropriateness of documentation and monitoring;</w:t>
            </w:r>
          </w:p>
          <w:p w14:paraId="59DB0EBD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difference between observing, monitoring and evaluation;</w:t>
            </w:r>
          </w:p>
          <w:p w14:paraId="12D964A1" w14:textId="77777777" w:rsidR="00594963" w:rsidRPr="00DF3D53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involving children and families in documen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ting, monitoring and planning; </w:t>
            </w:r>
          </w:p>
          <w:p w14:paraId="07093209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the forms and extent of the participation of children and parents in documenting, monitoring and planning a child's learning and living in the kindergarten and school.</w:t>
            </w:r>
          </w:p>
        </w:tc>
      </w:tr>
    </w:tbl>
    <w:p w14:paraId="62EBF3C5" w14:textId="77777777" w:rsidR="00594963" w:rsidRPr="006E212A" w:rsidRDefault="00594963" w:rsidP="00594963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94963" w:rsidRPr="006E212A" w14:paraId="37AA0E9F" w14:textId="77777777" w:rsidTr="4E1B16FE">
        <w:tc>
          <w:tcPr>
            <w:tcW w:w="9695" w:type="dxa"/>
            <w:gridSpan w:val="6"/>
          </w:tcPr>
          <w:p w14:paraId="24060F01" w14:textId="77777777" w:rsidR="00594963" w:rsidRPr="006E212A" w:rsidRDefault="00594963" w:rsidP="00030592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594963" w:rsidRPr="006E212A" w14:paraId="763E5CFD" w14:textId="77777777" w:rsidTr="4E1B16FE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F30" w14:textId="424A9083" w:rsidR="006971D9" w:rsidRPr="005569F2" w:rsidRDefault="006971D9" w:rsidP="0059496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Krechevsky, M., Mardell, B., Rivard, M., &amp; Wilson, D. (2013). </w:t>
            </w:r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Visible learners : Promoting reggio-inspired approaches in all schools</w:t>
            </w:r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. John Wiley &amp; Sons, Incorporated.</w:t>
            </w:r>
          </w:p>
          <w:p w14:paraId="3D681768" w14:textId="4439D2A0" w:rsidR="00594963" w:rsidRPr="002C266C" w:rsidRDefault="00594963" w:rsidP="005569F2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>NAEYC Early Childhood Program Stand</w:t>
            </w:r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ards and Accreditation Criteria </w:t>
            </w:r>
            <w:bookmarkStart w:id="0" w:name="_GoBack"/>
            <w:bookmarkEnd w:id="0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 xml:space="preserve">&amp; Guidance for Assessment, </w:t>
            </w:r>
            <w:hyperlink r:id="rId8">
              <w:r w:rsidRPr="002C266C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http://www.naeyc.org/files/academy/file/AllCriteriaDocument.pdf</w:t>
              </w:r>
            </w:hyperlink>
          </w:p>
          <w:p w14:paraId="6E886232" w14:textId="491D4C0D" w:rsidR="00594963" w:rsidRPr="005569F2" w:rsidRDefault="00594963" w:rsidP="4E1B16F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5A9BF275" w:rsidRPr="005569F2">
              <w:rPr>
                <w:rFonts w:asciiTheme="minorHAnsi" w:hAnsiTheme="minorHAnsi" w:cstheme="minorHAnsi"/>
                <w:sz w:val="22"/>
                <w:szCs w:val="22"/>
              </w:rPr>
              <w:t>ežek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100545BC" w:rsidRPr="005569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(ur.). (2013).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Od teorije k praksi: vodnik po pedagoških področjih kakovosti ISSA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. Ljubljana: Pedagoški inštitut.  </w:t>
            </w:r>
          </w:p>
          <w:p w14:paraId="6922AC91" w14:textId="5FFA5F93" w:rsidR="00594963" w:rsidRPr="005569F2" w:rsidRDefault="00594963" w:rsidP="00594963">
            <w:pPr>
              <w:numPr>
                <w:ilvl w:val="0"/>
                <w:numId w:val="8"/>
              </w:numPr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5E35AA7" w:rsidRPr="005569F2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r w:rsidR="7FD13D07" w:rsidRPr="005569F2">
              <w:rPr>
                <w:rFonts w:asciiTheme="minorHAnsi" w:hAnsiTheme="minorHAnsi" w:cstheme="minorHAnsi"/>
                <w:sz w:val="22"/>
                <w:szCs w:val="22"/>
              </w:rPr>
              <w:t>(2013).</w:t>
            </w:r>
            <w:r w:rsidR="7E1C3B50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Sociokulturni pristop pri spremljanju otrokovega razvoja in učenja v vrtcu = Sociocultural approach to assessment of child development and learning in preschool education.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Revija za elementarno izobraževanje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, ISSN 1855-4431,  letn. 6</w:t>
            </w:r>
            <w:r w:rsidR="27D8CC3A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3D19A5DD" w:rsidRPr="005569F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str. 105-118. </w:t>
            </w:r>
          </w:p>
          <w:p w14:paraId="138AA3D3" w14:textId="00999DAB" w:rsidR="00594963" w:rsidRPr="005569F2" w:rsidRDefault="00594963" w:rsidP="0059496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7A05A7C1" w:rsidRPr="005569F2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r w:rsidR="0A3B6F1F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(2013)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Poti do participacije otrok v vzgoji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, (Knjižnica Annales Ludus). Koper: Univerza na Primorskem, Znanstveno-raziskovalno središče, Univerzitetna založba Annales</w:t>
            </w:r>
            <w:r w:rsidR="6FE5DA5C" w:rsidRPr="005569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94963" w:rsidRPr="006E212A" w14:paraId="5DF31117" w14:textId="77777777" w:rsidTr="4E1B16F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45A2D459" w14:textId="77777777" w:rsidTr="4E1B16FE">
        <w:trPr>
          <w:trHeight w:val="85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>Cilji:</w:t>
            </w:r>
          </w:p>
          <w:p w14:paraId="07965DA3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razvijati zmožnost prepoznavanja in upoštevanja medosebnih razlik pri otrocih v razvoju in učenju; </w:t>
            </w:r>
          </w:p>
          <w:p w14:paraId="091EA95D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razvijati zmožnost spodbujanja razvojnih potencialov otrok iz različnih okolij;</w:t>
            </w:r>
          </w:p>
          <w:p w14:paraId="07079E08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razvijati zmožnosti prepoznavanja in spoštovanja različnosti kultur in družinskih okolij.  </w:t>
            </w:r>
          </w:p>
          <w:p w14:paraId="110FFD37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</w:p>
          <w:p w14:paraId="24BEAFB2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 xml:space="preserve">Splošne kompetence: </w:t>
            </w:r>
          </w:p>
          <w:p w14:paraId="030F2A5F" w14:textId="77777777" w:rsidR="00594963" w:rsidRPr="006E212A" w:rsidRDefault="00594963" w:rsidP="00030592">
            <w:pPr>
              <w:rPr>
                <w:rFonts w:ascii="Calibri" w:eastAsia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Študent/-ka:</w:t>
            </w:r>
          </w:p>
          <w:p w14:paraId="5496B3BC" w14:textId="77777777" w:rsidR="00594963" w:rsidRPr="006E212A" w:rsidRDefault="00594963" w:rsidP="00594963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E212A">
              <w:rPr>
                <w:rFonts w:eastAsia="Times New Roman"/>
                <w:sz w:val="22"/>
                <w:szCs w:val="22"/>
              </w:rPr>
              <w:t xml:space="preserve"> obvlada temeljna načela in postopke načrtovanja, izvajanja in vrednotenja vzgojno-izobraževalnega procesa;</w:t>
            </w:r>
          </w:p>
          <w:p w14:paraId="68DD7598" w14:textId="77777777" w:rsidR="00594963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uporablja različne načine spremljanja napredka otrok; </w:t>
            </w:r>
          </w:p>
          <w:p w14:paraId="1E5CB05A" w14:textId="77777777" w:rsidR="00594963" w:rsidRPr="00794449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794449">
              <w:rPr>
                <w:rFonts w:ascii="Calibri" w:hAnsi="Calibri"/>
                <w:sz w:val="22"/>
                <w:szCs w:val="22"/>
              </w:rPr>
              <w:t>razvija spodbudni dialog z otroki, s starši in z drugimi strokovnimi delavci.</w:t>
            </w:r>
          </w:p>
          <w:p w14:paraId="6B699379" w14:textId="77777777" w:rsidR="00594963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</w:rPr>
            </w:pPr>
          </w:p>
          <w:p w14:paraId="66BA830C" w14:textId="77777777" w:rsidR="00594963" w:rsidRPr="006E212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>Predmetno-specifične kompetence:</w:t>
            </w:r>
          </w:p>
          <w:p w14:paraId="37288E22" w14:textId="77777777" w:rsidR="00594963" w:rsidRPr="006E212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Študent/-ka:</w:t>
            </w:r>
          </w:p>
          <w:p w14:paraId="172D4144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spremljanje in dokumentiranje integrira v proces učenja, poučevanja ter načrtovanja;</w:t>
            </w:r>
          </w:p>
          <w:p w14:paraId="72FBABDD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spremljanje in dokumentiranje integr</w:t>
            </w:r>
            <w:r>
              <w:rPr>
                <w:rFonts w:ascii="Calibri" w:hAnsi="Calibri"/>
                <w:sz w:val="22"/>
                <w:szCs w:val="22"/>
              </w:rPr>
              <w:t xml:space="preserve">ira v profesionalni razvoj. </w:t>
            </w:r>
            <w:r w:rsidRPr="006E212A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594963" w:rsidRPr="00AF236A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61A8B678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 xml:space="preserve">development of the ability to recognise and consider the interpersonal differences of children in development and learning; </w:t>
            </w:r>
          </w:p>
          <w:p w14:paraId="5A066078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14:paraId="787F5952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development of the abilities of recognition and respect for the diversity of cul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t>tures and family environments.</w:t>
            </w:r>
          </w:p>
          <w:p w14:paraId="1F72F646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</w:p>
          <w:p w14:paraId="678B2FD1" w14:textId="77777777" w:rsidR="00594963" w:rsidRPr="00AF236A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74EA6693" w14:textId="77777777" w:rsidR="00594963" w:rsidRPr="00AF236A" w:rsidRDefault="00594963" w:rsidP="00030592">
            <w:pPr>
              <w:rPr>
                <w:rFonts w:ascii="Calibri" w:eastAsia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74D419BF" w14:textId="77777777" w:rsidR="00594963" w:rsidRPr="00AF236A" w:rsidRDefault="00594963" w:rsidP="00594963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 w:rsidRPr="00AF236A">
              <w:rPr>
                <w:rFonts w:eastAsia="Times New Roman"/>
                <w:sz w:val="22"/>
                <w:szCs w:val="22"/>
                <w:lang w:val="en-GB"/>
              </w:rPr>
              <w:t xml:space="preserve"> masters the basic principles and procedures for planning, implementation and the evaluation of the pedagogical-educational process;</w:t>
            </w:r>
          </w:p>
          <w:p w14:paraId="0F8F9FF2" w14:textId="77777777" w:rsidR="00594963" w:rsidRPr="00AF236A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 xml:space="preserve">uses different ways of monitoring the progress of the child; </w:t>
            </w:r>
          </w:p>
          <w:p w14:paraId="329B451D" w14:textId="77777777" w:rsidR="00594963" w:rsidRPr="00AF236A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develops an encouraging dialogue with children, parents and other professional workers.</w:t>
            </w:r>
          </w:p>
          <w:p w14:paraId="08CE6F91" w14:textId="77777777" w:rsidR="00594963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</w:p>
          <w:p w14:paraId="5F92DD26" w14:textId="77777777" w:rsidR="00594963" w:rsidRPr="00AF236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41822466" w14:textId="77777777" w:rsidR="00594963" w:rsidRPr="00AF236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09D61805" w14:textId="77777777" w:rsidR="00594963" w:rsidRPr="00DF3D53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integrates monitoring and documenting into the process of learning, teaching and planning;</w:t>
            </w:r>
          </w:p>
          <w:p w14:paraId="3228F64C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integrates monitoring and documenting in the professional development.</w:t>
            </w:r>
          </w:p>
        </w:tc>
      </w:tr>
      <w:tr w:rsidR="00594963" w:rsidRPr="006E212A" w14:paraId="58061C42" w14:textId="77777777" w:rsidTr="4E1B16F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594963" w:rsidRPr="006E212A" w14:paraId="378C35C0" w14:textId="77777777" w:rsidTr="4E1B16FE">
        <w:trPr>
          <w:trHeight w:val="2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9DAFE47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pozna namen in smisel spremljanja in dokumentiranja otrokovega učenja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54AF21B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pozna različne strategije dokumentiranja, spremljanja otrokovega učenja ter načrtovanja vzgojno-izobraževalnega dela.</w:t>
            </w:r>
          </w:p>
          <w:p w14:paraId="07547A01" w14:textId="77777777" w:rsidR="00594963" w:rsidRPr="006E212A" w:rsidRDefault="00594963" w:rsidP="00030592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18062371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povezuje dokumentiranje in spremljanje z načrtovanjem otrokovega učenja;</w:t>
            </w:r>
          </w:p>
          <w:p w14:paraId="30B8C8C2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zna uporabljati različne strategije dokumentiranja in spremljanja otrokovega učenja, ravnanja;</w:t>
            </w:r>
          </w:p>
          <w:p w14:paraId="3E53F0A1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zna načrtovati in uvajati spremembe na področju vzgoje in izobraževanja z vključevanjem perspektiv vseh udeležencev vzgoje in izobraževanja.  </w:t>
            </w:r>
          </w:p>
          <w:p w14:paraId="5043CB0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7EA5B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117DB9CC" w14:textId="77777777" w:rsidR="00594963" w:rsidRPr="00794449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kritično reflektira in vrednoti svojo prakso dokumentiranja, spremljanja in načrtovanja z namenom spreminjanja svoje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5E853F14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the intent and purpose of monitoring and documenting a child's learning, </w:t>
            </w:r>
          </w:p>
          <w:p w14:paraId="7FD7D737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knows different strategies of documenting, monitoring of a child's learning and planning of the pedagogical-educational work.</w:t>
            </w:r>
          </w:p>
          <w:p w14:paraId="70DF9E56" w14:textId="77777777" w:rsidR="00594963" w:rsidRPr="00AF236A" w:rsidRDefault="00594963" w:rsidP="00030592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6CB5E6F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60CA89EE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connects documentation and monitoring with planning of a child's learning;</w:t>
            </w:r>
          </w:p>
          <w:p w14:paraId="5D6C2EEC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can use different strategies of documenting and monitoring a child's learning, behaviour;</w:t>
            </w:r>
          </w:p>
          <w:p w14:paraId="67124059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knows how to plan and introduce changes in the field of upbringing and education by incorporating the perspectives of all participants in upbringing and education.</w:t>
            </w:r>
          </w:p>
          <w:p w14:paraId="44E871BC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900038A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Reflection: </w:t>
            </w:r>
          </w:p>
          <w:p w14:paraId="693DE812" w14:textId="77777777" w:rsidR="00594963" w:rsidRPr="00AB1B49" w:rsidRDefault="00594963" w:rsidP="00594963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critically reflects and evaluates their practice of documenting, monitoring and planning with a view to change their practices.</w:t>
            </w:r>
          </w:p>
        </w:tc>
      </w:tr>
      <w:tr w:rsidR="00594963" w:rsidRPr="006E212A" w14:paraId="144A5D23" w14:textId="77777777" w:rsidTr="4E1B16FE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7790D959" w14:textId="77777777" w:rsidTr="4E1B16F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0AD6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594963" w:rsidRPr="006E212A" w14:paraId="40B73764" w14:textId="77777777" w:rsidTr="4E1B16FE">
        <w:trPr>
          <w:trHeight w:val="15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DA5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Predavanja;</w:t>
            </w:r>
          </w:p>
          <w:p w14:paraId="3F2C7A83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raziskovalno in problemsko učenje;</w:t>
            </w:r>
          </w:p>
          <w:p w14:paraId="6A9E930E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metode in strategije branja in pisanja za kritično mišljenje (evokacija, realizacija, refleksija).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51C" w14:textId="77777777" w:rsidR="00594963" w:rsidRPr="00AF236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</w:p>
          <w:p w14:paraId="140669D3" w14:textId="77777777" w:rsidR="00594963" w:rsidRPr="00DF3D53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research- and problem-based learning;</w:t>
            </w:r>
          </w:p>
          <w:p w14:paraId="10158086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methods and strategies for reading and writing for critical thinking (recalling, realization, reflection).</w:t>
            </w:r>
          </w:p>
        </w:tc>
      </w:tr>
      <w:tr w:rsidR="00594963" w:rsidRPr="006E212A" w14:paraId="31843D26" w14:textId="77777777" w:rsidTr="4E1B16F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594963" w:rsidRPr="006E212A" w14:paraId="5BC3C18A" w14:textId="77777777" w:rsidTr="4E1B16FE">
        <w:trPr>
          <w:trHeight w:val="136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204FF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5B0561" w14:textId="77777777" w:rsidR="00594963" w:rsidRPr="006E212A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reflektivni dnevnik,</w:t>
            </w:r>
          </w:p>
          <w:p w14:paraId="4189D025" w14:textId="77777777" w:rsidR="00594963" w:rsidRPr="00AB1B49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pisni 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9E6B82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594963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2DBF0D7D" w14:textId="77777777" w:rsidR="00594963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27FCB8" w14:textId="77777777" w:rsidR="00594963" w:rsidRPr="00AF236A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reflective diary,</w:t>
            </w:r>
          </w:p>
          <w:p w14:paraId="2AF8B0D1" w14:textId="77777777" w:rsidR="00594963" w:rsidRPr="00AB1B49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written or oral examination.</w:t>
            </w:r>
          </w:p>
        </w:tc>
      </w:tr>
      <w:tr w:rsidR="00594963" w:rsidRPr="006E212A" w14:paraId="6654BC32" w14:textId="77777777" w:rsidTr="4E1B16F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94963" w:rsidRPr="006E212A" w14:paraId="747DE2B3" w14:textId="77777777" w:rsidTr="4E1B16FE">
        <w:trPr>
          <w:trHeight w:val="26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C1E" w14:textId="3FF2AE4B" w:rsidR="00671C7F" w:rsidRPr="005569F2" w:rsidRDefault="00671C7F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Rutar, S., Ukkonen-Mikkola, T., Štemberger, T., &amp; Čotar Konrad, S. (2022). Practices of planning as a reflection of teaching and learning concepts in ECEC: the cases of Finland and Slovenia. V 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Finnish 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lastRenderedPageBreak/>
              <w:t>early childhood education and care: a multi-theoretical perspective on research and practice</w:t>
            </w: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209–225). Springer Nature. https://link.springer.com/chapter/10.1007/978-3-030-95512-0_15</w:t>
            </w:r>
          </w:p>
          <w:p w14:paraId="7882A512" w14:textId="7DAA4504" w:rsidR="00594963" w:rsidRPr="005569F2" w:rsidRDefault="00594963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Rutar, S. (2021). Problematizacija vloge organizirane predšolske vzgoje v Sloveniji v času covida-19. </w:t>
            </w:r>
            <w:r w:rsidR="002F6FD2"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2F6FD2"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9" w:history="1">
              <w:r w:rsidR="002F6FD2" w:rsidRPr="005569F2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5D098C70" w14:textId="3BE4C875" w:rsidR="002F6FD2" w:rsidRPr="005569F2" w:rsidRDefault="002F6FD2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Rutar, S., Simčič, B., &amp; Smolčič, A. (2023). Participacija otrok pri načrtovanju dejavnosti v predšolski vzgoji in izobraževanju. 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74</w:t>
            </w: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(2), 39–58. https://www.sodobna-pedagogika.net/arhiv/nalozi-clanek/?id=2199</w:t>
            </w:r>
          </w:p>
        </w:tc>
      </w:tr>
    </w:tbl>
    <w:p w14:paraId="02F2C34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22F3"/>
    <w:multiLevelType w:val="hybridMultilevel"/>
    <w:tmpl w:val="EDA8FC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62441"/>
    <w:multiLevelType w:val="hybridMultilevel"/>
    <w:tmpl w:val="360E26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1CB4"/>
    <w:multiLevelType w:val="hybridMultilevel"/>
    <w:tmpl w:val="DDDE4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87EA5"/>
    <w:multiLevelType w:val="hybridMultilevel"/>
    <w:tmpl w:val="B5DC2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A0589"/>
    <w:multiLevelType w:val="hybridMultilevel"/>
    <w:tmpl w:val="126C2C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73C9"/>
    <w:multiLevelType w:val="hybridMultilevel"/>
    <w:tmpl w:val="6EC6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D2F89"/>
    <w:multiLevelType w:val="hybridMultilevel"/>
    <w:tmpl w:val="BD40D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074BE"/>
    <w:multiLevelType w:val="hybridMultilevel"/>
    <w:tmpl w:val="B922EF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76E88"/>
    <w:multiLevelType w:val="hybridMultilevel"/>
    <w:tmpl w:val="533694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D586F"/>
    <w:multiLevelType w:val="hybridMultilevel"/>
    <w:tmpl w:val="B92685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63"/>
    <w:rsid w:val="0005244A"/>
    <w:rsid w:val="000A3FF5"/>
    <w:rsid w:val="00101D40"/>
    <w:rsid w:val="00115671"/>
    <w:rsid w:val="001E1204"/>
    <w:rsid w:val="00206060"/>
    <w:rsid w:val="00235D36"/>
    <w:rsid w:val="002C266C"/>
    <w:rsid w:val="002F6FD2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569F2"/>
    <w:rsid w:val="00594963"/>
    <w:rsid w:val="006665A0"/>
    <w:rsid w:val="00671C7F"/>
    <w:rsid w:val="00687DF8"/>
    <w:rsid w:val="00691138"/>
    <w:rsid w:val="006971D9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6232D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5E35AA7"/>
    <w:rsid w:val="0A3B6F1F"/>
    <w:rsid w:val="100545BC"/>
    <w:rsid w:val="1EC9C8B8"/>
    <w:rsid w:val="27D8CC3A"/>
    <w:rsid w:val="32599A68"/>
    <w:rsid w:val="357E5E4E"/>
    <w:rsid w:val="3641361E"/>
    <w:rsid w:val="3D19A5DD"/>
    <w:rsid w:val="3D99F669"/>
    <w:rsid w:val="46D9286A"/>
    <w:rsid w:val="4C7F469D"/>
    <w:rsid w:val="4E1B16FE"/>
    <w:rsid w:val="5A9BF275"/>
    <w:rsid w:val="69D4A709"/>
    <w:rsid w:val="6FE5DA5C"/>
    <w:rsid w:val="7A05A7C1"/>
    <w:rsid w:val="7E1C3B50"/>
    <w:rsid w:val="7FD1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055C"/>
  <w15:chartTrackingRefBased/>
  <w15:docId w15:val="{04A93DA5-DC74-4A38-814B-831F6609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9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94963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594963"/>
    <w:pPr>
      <w:ind w:left="720"/>
      <w:contextualSpacing/>
    </w:pPr>
    <w:rPr>
      <w:rFonts w:ascii="Calibri" w:eastAsia="Calibri" w:hAnsi="Calibri"/>
    </w:rPr>
  </w:style>
  <w:style w:type="character" w:customStyle="1" w:styleId="apple-converted-space">
    <w:name w:val="apple-converted-space"/>
    <w:rsid w:val="00594963"/>
  </w:style>
  <w:style w:type="paragraph" w:customStyle="1" w:styleId="alinejazarkovnotoko">
    <w:name w:val="alinejazarkovnotoko"/>
    <w:basedOn w:val="Navaden"/>
    <w:rsid w:val="00594963"/>
    <w:pPr>
      <w:spacing w:before="100" w:beforeAutospacing="1" w:after="100" w:afterAutospacing="1"/>
    </w:pPr>
  </w:style>
  <w:style w:type="paragraph" w:styleId="Revizija">
    <w:name w:val="Revision"/>
    <w:hidden/>
    <w:uiPriority w:val="99"/>
    <w:semiHidden/>
    <w:rsid w:val="0069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2F6FD2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69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69F2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eyc.org/files/academy/file/AllCriteriaDocumen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odobna-pedagogika.net/arhiv/nalozi-clanek/?id=194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71C3AAE-8EBA-4059-A928-9CF93BE52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4E321-27E6-4D9E-80E7-722BC7190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F35B1-F030-4564-A5F8-C8F1A37DBE1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2023-09-27T21:30:00Z</dcterms:created>
  <dcterms:modified xsi:type="dcterms:W3CDTF">2024-07-17T09:22:00Z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16477400</vt:r8>
  </property>
  <property fmtid="{D5CDD505-2E9C-101B-9397-08002B2CF9AE}" pid="4" name="MediaServiceImageTags">
    <vt:lpwstr/>
  </property>
</Properties>
</file>